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División Capacitación F.B.A.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Taller sobre manejo preventivo motorizada nivel I para F.B.A.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204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capacitación está dirigida al personal policial motorizado, buscando reforzar los lazos entre la Institución y la ciudadanía. La fuerza Barrial de Aproximación desempeñará un papel fundamental en los Barrios, buscando un acercamiento con el ciudadano interactuando de una forma directa, para construir relación de confianza y cooperación con la sociedad. Con esto se pretende que los efectivos policiales fomenten la seguridad ciudadana de manera participativa e inclusiva.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La capacitación se brindará para los siguientes destinatarios: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-</w:t>
        <w:tab/>
        <w:t xml:space="preserve">Subescalafón General (Oficial de Policía a Mayor).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-</w:t>
        <w:tab/>
        <w:t xml:space="preserve">Subescalafón Comando (Oficial Sub Ayudante a Oficial Principal).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-</w:t>
        <w:tab/>
        <w:t xml:space="preserve">Subcomisarios y Comisarios del Subescalafón Comando.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Presencial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 40 horas reloj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Ediciones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z w:val="22"/>
          <w:szCs w:val="22"/>
          <w:rtl w:val="0"/>
        </w:rPr>
        <w:t xml:space="preserve"> A demanda de la superioridad.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tentativa de inicio a demanda de la superioridad.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por edición.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8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Correo electrónico divisioncapacitacionfba@gmail.com </w:t>
      </w:r>
    </w:p>
    <w:p w:rsidR="00000000" w:rsidDel="00000000" w:rsidP="00000000" w:rsidRDefault="00000000" w:rsidRPr="00000000" w14:paraId="00000019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2"/>
          <w:szCs w:val="22"/>
          <w:rtl w:val="0"/>
        </w:rPr>
        <w:t xml:space="preserve">teléfono de contacto: 011-67156678.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aKpc+yMSDd/IgVs6rQqcryhKg==">CgMxLjA4AHIhMWZ4NDRTTXMwSUdSWFZRMmdNUWI2OUlDVmw4djR3RVY2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2026-02-04T20:12:00Z</dcterms:created>
  <dc:creator>Lau FERRARI</dc:creator>
</cp:coreProperties>
</file>